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5B4FF0"/>
          <w:sz w:val="18"/>
          <w:szCs w:val="18"/>
        </w:rPr>
        <w:t xml:space="preserve">ADOPTIONSTACK TEMPLATE</w:t>
      </w:r>
    </w:p>
    <w:p>
      <w:pPr>
        <w:spacing w:after="100"/>
      </w:pPr>
      <w:r>
        <w:rPr>
          <w:b/>
          <w:bCs/>
          <w:color w:val="0F1222"/>
          <w:sz w:val="44"/>
          <w:szCs w:val="44"/>
        </w:rPr>
        <w:t xml:space="preserve">Digital Adoption Platform RFP</w:t>
      </w:r>
    </w:p>
    <w:p>
      <w:pPr>
        <w:pBdr>
          <w:bottom w:val="single" w:color="5B4FF0" w:sz="8" w:space="6"/>
        </w:pBdr>
        <w:spacing w:after="240"/>
      </w:pPr>
      <w:r>
        <w:rPr>
          <w:color w:val="4B5563"/>
          <w:sz w:val="24"/>
          <w:szCs w:val="24"/>
        </w:rPr>
        <w:t xml:space="preserve">Request for proposal template for evaluating digital adoption platforms (DAPs)</w:t>
      </w:r>
    </w:p>
    <w:p>
      <w:pPr>
        <w:pBdr>
          <w:left w:val="single" w:color="5B4FF0" w:sz="18" w:space="8"/>
        </w:pBdr>
        <w:spacing w:after="200"/>
        <w:ind w:left="200"/>
      </w:pPr>
      <w:r>
        <w:rPr>
          <w:i/>
          <w:iCs/>
          <w:color w:val="4B5563"/>
        </w:rPr>
        <w:t xml:space="preserve">How to use this template: replace everything in [square brackets], delete requirements that do not apply, and send the same document to every vendor so responses are easy to compare. Pair it with the AdoptionStack vendor scoring sheet.</w:t>
      </w:r>
    </w:p>
    <w:p>
      <w:pPr>
        <w:pStyle w:val="Heading1"/>
      </w:pPr>
      <w:r>
        <w:t xml:space="preserve">1. Introduction</w:t>
      </w:r>
    </w:p>
    <w:p>
      <w:pPr>
        <w:spacing w:after="120"/>
      </w:pPr>
      <w:r>
        <w:t xml:space="preserve">[Company name] is inviting proposals for a digital adoption platform to support employees using [applications]. This document describes our goals, scope and requirements, and explains how to respond.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840"/>
      </w:tblGrid>
      <w:tr>
        <w:trPr>
          <w:tblHeader/>
        </w:trPr>
        <w:tc>
          <w:tcPr>
            <w:tcW w:type="dxa" w:w="30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dxa" w:w="684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Issued by</w:t>
            </w:r>
          </w:p>
        </w:tc>
        <w:tc>
          <w:tcPr>
            <w:tcW w:type="dxa" w:w="6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[Name, role, email]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Issue date</w:t>
            </w:r>
          </w:p>
        </w:tc>
        <w:tc>
          <w:tcPr>
            <w:tcW w:type="dxa" w:w="6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Questions due</w:t>
            </w:r>
          </w:p>
        </w:tc>
        <w:tc>
          <w:tcPr>
            <w:tcW w:type="dxa" w:w="6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Proposals due</w:t>
            </w:r>
          </w:p>
        </w:tc>
        <w:tc>
          <w:tcPr>
            <w:tcW w:type="dxa" w:w="6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Decision expected</w:t>
            </w:r>
          </w:p>
        </w:tc>
        <w:tc>
          <w:tcPr>
            <w:tcW w:type="dxa" w:w="68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</w:t>
            </w:r>
          </w:p>
        </w:tc>
      </w:tr>
    </w:tbl>
    <w:p>
      <w:pPr>
        <w:pStyle w:val="Heading1"/>
      </w:pPr>
      <w:r>
        <w:t xml:space="preserve">2. About us</w:t>
      </w:r>
    </w:p>
    <w:p>
      <w:pPr>
        <w:spacing w:after="120"/>
      </w:pPr>
      <w:r>
        <w:t xml:space="preserve">[Short description of the company: industry, size, locations, number of employees who will use the platform.]</w:t>
      </w:r>
    </w:p>
    <w:p>
      <w:pPr>
        <w:pStyle w:val="Heading1"/>
      </w:pPr>
      <w:r>
        <w:t xml:space="preserve">3. Scope</w:t>
      </w:r>
    </w:p>
    <w:p>
      <w:pPr>
        <w:pStyle w:val="Heading2"/>
      </w:pPr>
      <w:r>
        <w:t xml:space="preserve">Applications in scope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700"/>
        <w:gridCol w:w="4140"/>
        <w:gridCol w:w="1700"/>
      </w:tblGrid>
      <w:tr>
        <w:trPr>
          <w:tblHeader/>
        </w:trPr>
        <w:tc>
          <w:tcPr>
            <w:tcW w:type="dxa" w:w="23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Application</w:t>
            </w:r>
          </w:p>
        </w:tc>
        <w:tc>
          <w:tcPr>
            <w:tcW w:type="dxa" w:w="17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Number of users</w:t>
            </w:r>
          </w:p>
        </w:tc>
        <w:tc>
          <w:tcPr>
            <w:tcW w:type="dxa" w:w="414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Key workflows</w:t>
            </w:r>
          </w:p>
        </w:tc>
        <w:tc>
          <w:tcPr>
            <w:tcW w:type="dxa" w:w="17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Priority</w:t>
            </w:r>
          </w:p>
        </w:tc>
      </w:tr>
      <w:tr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[e.g. Salesforce]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[e.g. 800]</w:t>
            </w:r>
          </w:p>
        </w:tc>
        <w:tc>
          <w:tcPr>
            <w:tcW w:type="dxa" w:w="41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[e.g. Opportunity creation, call logging]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[High]</w:t>
            </w:r>
          </w:p>
        </w:tc>
      </w:tr>
      <w:tr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[e.g. Workday]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[e.g. 5,000]</w:t>
            </w:r>
          </w:p>
        </w:tc>
        <w:tc>
          <w:tcPr>
            <w:tcW w:type="dxa" w:w="41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[e.g. Time off, expenses]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[Medium]</w:t>
            </w:r>
          </w:p>
        </w:tc>
      </w:tr>
      <w:tr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[Application]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[Users]</w:t>
            </w:r>
          </w:p>
        </w:tc>
        <w:tc>
          <w:tcPr>
            <w:tcW w:type="dxa" w:w="41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[Workflows]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[Priority]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Objectives and success metrics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[Reduce how-to support tickets for in-scope applications by X% within six months]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[Reduce time to productivity for new hires from X to Y days]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[Improve completeness of required fields on key records to X%]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[Increase active usage of in-scope applications to X% of licensed users]</w:t>
      </w:r>
    </w:p>
    <w:p>
      <w:pPr>
        <w:pStyle w:val="Heading1"/>
      </w:pPr>
      <w:r>
        <w:t xml:space="preserve">4. Requirements</w:t>
      </w:r>
    </w:p>
    <w:p>
      <w:pPr>
        <w:spacing w:after="120"/>
      </w:pPr>
      <w:r>
        <w:t xml:space="preserve">Please respond to each requirement with: Yes (standard), Partial, Roadmap (with date) or No, plus a short explanation.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240"/>
        <w:gridCol w:w="1300"/>
        <w:gridCol w:w="2600"/>
      </w:tblGrid>
      <w:tr>
        <w:trPr>
          <w:tblHeader/>
        </w:trPr>
        <w:tc>
          <w:tcPr>
            <w:tcW w:type="dxa" w:w="7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ID</w:t>
            </w:r>
          </w:p>
        </w:tc>
        <w:tc>
          <w:tcPr>
            <w:tcW w:type="dxa" w:w="524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Requirement</w:t>
            </w:r>
          </w:p>
        </w:tc>
        <w:tc>
          <w:tcPr>
            <w:tcW w:type="dxa" w:w="13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Priority</w:t>
            </w:r>
          </w:p>
        </w:tc>
        <w:tc>
          <w:tcPr>
            <w:tcW w:type="dxa" w:w="26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Vendor response</w:t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F1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Step-by-step walkthroughs on our in-scope applications, including single-page apps and iframes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Must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F2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Contextual tips on specific fields and buttons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Must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F3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Searchable in-app self-help widget linking to our knowledge base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Must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F4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Onboarding task lists for new users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Should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F5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Field-level validation to prevent incorrect data entry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Should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F6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Targeting by role, department, region and language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Must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F7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Multi-language content and translation workflow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[Must/Should]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A1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Analytics on guidance usage and completion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Must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A2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Analytics on end-to-end business processes and drop-off points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Should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A3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Export of analytics data to our BI tool or data warehouse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Could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C1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No-code editor usable by our own content authors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Must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C2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Detection and alerts when guidance breaks after application updates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Must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C3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Versioning, approvals and content governance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Should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T1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Single sign-on (SAML/OIDC) and role-based access for authors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Must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T2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Deployment method (browser extension, snippet, desktop) and IT management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Must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S1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Masking of sensitive data; details of data collected and where it is stored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Must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S2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Security certifications (e.g. SOC 2, ISO 27001) and recent audit reports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Must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S3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Data processing agreement and sub-processor list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Must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P1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Implementation approach, timeline and team for the first application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Must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P2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Training and certification for administrators and authors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Should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P3</w:t>
            </w:r>
          </w:p>
        </w:tc>
        <w:tc>
          <w:tcPr>
            <w:tcW w:type="dxa" w:w="52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Support model, hours, response times and customer success coverage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Must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</w:pPr>
      <w:r>
        <w:t xml:space="preserve">5. Pricing</w:t>
      </w:r>
    </w:p>
    <w:p>
      <w:pPr>
        <w:spacing w:after="120"/>
      </w:pPr>
      <w:r>
        <w:t xml:space="preserve">Please provide a detailed, all-inclusive price for three years, broken down as follows: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Platform or per-application fees for each in-scope application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User or licence fees, and how users are counted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Optional modules and add-ons, priced separately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Implementation and professional services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Support and customer success tiers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Price protection: maximum annual increase at renewal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Any costs for additional applications, environments or users added mid-term</w:t>
      </w:r>
    </w:p>
    <w:p>
      <w:pPr>
        <w:pStyle w:val="Heading1"/>
      </w:pPr>
      <w:r>
        <w:t xml:space="preserve">6. Proof of concept</w:t>
      </w:r>
    </w:p>
    <w:p>
      <w:pPr>
        <w:spacing w:after="120"/>
      </w:pPr>
      <w:r>
        <w:t xml:space="preserve">Shortlisted vendors will be invited to a [two to four]-week proof of concept on [application]. We will provide access to a test environment and ask you to build guidance for [two] workflows, with one built by our own content author using your editor.</w:t>
      </w:r>
    </w:p>
    <w:p>
      <w:pPr>
        <w:pStyle w:val="Heading1"/>
      </w:pPr>
      <w:r>
        <w:t xml:space="preserve">7. Evaluation</w:t>
      </w:r>
    </w:p>
    <w:p>
      <w:pPr>
        <w:spacing w:after="120"/>
      </w:pPr>
      <w:r>
        <w:t xml:space="preserve">Proposals will be scored on the following weighted criteria: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340"/>
        <w:gridCol w:w="2500"/>
      </w:tblGrid>
      <w:tr>
        <w:trPr>
          <w:tblHeader/>
        </w:trPr>
        <w:tc>
          <w:tcPr>
            <w:tcW w:type="dxa" w:w="734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Criterion</w:t>
            </w:r>
          </w:p>
        </w:tc>
        <w:tc>
          <w:tcPr>
            <w:tcW w:type="dxa" w:w="2500"/>
            <w:shd w:fill="EEF0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Weight</w:t>
            </w:r>
          </w:p>
        </w:tc>
      </w:tr>
      <w:tr>
        <w:tc>
          <w:tcPr>
            <w:tcW w:type="dxa" w:w="7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Fit with our applications and requirements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[30%]</w:t>
            </w:r>
          </w:p>
        </w:tc>
      </w:tr>
      <w:tr>
        <w:tc>
          <w:tcPr>
            <w:tcW w:type="dxa" w:w="7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Ease of content creation and maintenance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[20%]</w:t>
            </w:r>
          </w:p>
        </w:tc>
      </w:tr>
      <w:tr>
        <w:tc>
          <w:tcPr>
            <w:tcW w:type="dxa" w:w="7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Analytics and ability to prove outcomes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[15%]</w:t>
            </w:r>
          </w:p>
        </w:tc>
      </w:tr>
      <w:tr>
        <w:tc>
          <w:tcPr>
            <w:tcW w:type="dxa" w:w="7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Security and compliance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[15%]</w:t>
            </w:r>
          </w:p>
        </w:tc>
      </w:tr>
      <w:tr>
        <w:tc>
          <w:tcPr>
            <w:tcW w:type="dxa" w:w="7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Total three-year cost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[15%]</w:t>
            </w:r>
          </w:p>
        </w:tc>
      </w:tr>
      <w:tr>
        <w:tc>
          <w:tcPr>
            <w:tcW w:type="dxa" w:w="734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Vendor support, references and roadmap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[5%]</w:t>
            </w:r>
          </w:p>
        </w:tc>
      </w:tr>
    </w:tbl>
    <w:p>
      <w:pPr>
        <w:pStyle w:val="Heading1"/>
      </w:pPr>
      <w:r>
        <w:t xml:space="preserve">8. How to respond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Send your proposal as a PDF to [email] by [date and time].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Include completed responses to section 4 and the pricing breakdown in section 5.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Provide two customer references with a similar application stack.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Direct all questions to [name] by [date]; answers will be shared with all vendors.</w:t>
      </w:r>
    </w:p>
    <w:p>
      <w:pPr>
        <w:spacing w:after="120"/>
      </w:pPr>
    </w:p>
    <w:p>
      <w:pPr>
        <w:pBdr>
          <w:left w:val="single" w:color="5B4FF0" w:sz="18" w:space="8"/>
        </w:pBdr>
        <w:spacing w:after="200"/>
        <w:ind w:left="200"/>
      </w:pPr>
      <w:r>
        <w:rPr>
          <w:i/>
          <w:iCs/>
          <w:color w:val="4B5563"/>
        </w:rPr>
        <w:t xml:space="preserve">Need help choosing vendors to invite? See adoptionstack.com/categories/digital-adoption-platforms and adoptionstack.com/blog/how-to-choose-a-digital-adoption-platform.</w:t>
      </w:r>
    </w:p>
    <w:sectPr>
      <w:footerReference w:type="default" r:id="rId6"/>
      <w:pgSz w:w="12240" w:h="15840" w:orient="portrait"/>
      <w:pgMar w:top="1200" w:right="1200" w:bottom="12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Template from AdoptionStack (adoptionstack.com/templates)  |  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140" w:before="360"/>
    </w:pPr>
    <w:rPr>
      <w:b/>
      <w:bCs/>
      <w:color w:val="1E1B4B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after="100" w:before="240"/>
    </w:pPr>
    <w:rPr>
      <w:b/>
      <w:bCs/>
      <w:color w:val="5B4FF0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Adoption Platform RFP Template</dc:title>
  <dc:creator>AdoptionStack</dc:creator>
  <cp:lastModifiedBy>Un-named</cp:lastModifiedBy>
  <cp:revision>1</cp:revision>
  <dcterms:created xsi:type="dcterms:W3CDTF">2026-10-07T09:34:41.205Z</dcterms:created>
  <dcterms:modified xsi:type="dcterms:W3CDTF">2026-10-07T09:34:41.207Z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