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B4FF0"/>
          <w:sz w:val="18"/>
          <w:szCs w:val="18"/>
        </w:rPr>
        <w:t xml:space="preserve">ADOPTIONSTACK TEMPLATE</w:t>
      </w:r>
    </w:p>
    <w:p>
      <w:pPr>
        <w:spacing w:after="100"/>
      </w:pPr>
      <w:r>
        <w:rPr>
          <w:b/>
          <w:bCs/>
          <w:color w:val="0F1222"/>
          <w:sz w:val="44"/>
          <w:szCs w:val="44"/>
        </w:rPr>
        <w:t xml:space="preserve">Software Rollout: 30-60-90 Day Plan</w:t>
      </w:r>
    </w:p>
    <w:p>
      <w:pPr>
        <w:pBdr>
          <w:bottom w:val="single" w:color="5B4FF0" w:sz="8" w:space="6"/>
        </w:pBdr>
        <w:spacing w:after="240"/>
      </w:pPr>
      <w:r>
        <w:rPr>
          <w:color w:val="4B5563"/>
          <w:sz w:val="24"/>
          <w:szCs w:val="24"/>
        </w:rPr>
        <w:t xml:space="preserve">A change management plan for launching new software and making sure people adopt it</w:t>
      </w: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How to use this template: fill in the project summary, assign an owner and date to each activity, and update the status column weekly. Delete activities that do not apply to your rollout.</w:t>
      </w:r>
    </w:p>
    <w:p>
      <w:pPr>
        <w:pStyle w:val="Heading1"/>
      </w:pPr>
      <w:r>
        <w:t xml:space="preserve">Project summary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40"/>
      </w:tblGrid>
      <w:tr>
        <w:trPr>
          <w:tblHeader/>
        </w:trPr>
        <w:tc>
          <w:tcPr>
            <w:tcW w:type="dxa" w:w="3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68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Application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New CRM]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Executive sponsor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Adoption owner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Users affected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[Groups and numbers]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Go-live date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Success statement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Within 90 days, 90% of reps log opportunities correctly without help]</w:t>
            </w:r>
          </w:p>
        </w:tc>
      </w:tr>
    </w:tbl>
    <w:p>
      <w:pPr>
        <w:pStyle w:val="Heading1"/>
      </w:pPr>
      <w:r>
        <w:t xml:space="preserve">Before launch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1700"/>
        <w:gridCol w:w="1400"/>
        <w:gridCol w:w="1500"/>
      </w:tblGrid>
      <w:tr>
        <w:trPr>
          <w:tblHeader/>
        </w:trPr>
        <w:tc>
          <w:tcPr>
            <w:tcW w:type="dxa" w:w="52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4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Due</w:t>
            </w:r>
          </w:p>
        </w:tc>
        <w:tc>
          <w:tcPr>
            <w:tcW w:type="dxa" w:w="15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Agree two or three measurable outcomes with the sponsor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Record baseline metrics (usage, tickets, data quality, time to productivity)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Map affected groups and what changes for each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Recruit champions in every team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Build in-app guidance for the most important workflows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Prepare communications: why we are changing and what is in it for users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Set up support channels and office hours for launch week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</w:tbl>
    <w:p>
      <w:pPr>
        <w:pStyle w:val="Heading1"/>
      </w:pPr>
      <w:r>
        <w:t xml:space="preserve">Days 1–30: launch and support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1700"/>
        <w:gridCol w:w="1400"/>
        <w:gridCol w:w="1500"/>
      </w:tblGrid>
      <w:tr>
        <w:trPr>
          <w:tblHeader/>
        </w:trPr>
        <w:tc>
          <w:tcPr>
            <w:tcW w:type="dxa" w:w="52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4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Due</w:t>
            </w:r>
          </w:p>
        </w:tc>
        <w:tc>
          <w:tcPr>
            <w:tcW w:type="dxa" w:w="15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Send launch communication with a clear "start here" link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Run short concept sessions; leave step-by-step help to in-app guidance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Staff fast feedback channels (chat channel, office hours)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Review drop-off points in key workflows twice a week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Fix or add guidance where users get stuck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Share a week-two tips and FAQ update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</w:tbl>
    <w:p>
      <w:pPr>
        <w:pStyle w:val="Heading1"/>
      </w:pPr>
      <w:r>
        <w:t xml:space="preserve">Days 31–60: reinforce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1700"/>
        <w:gridCol w:w="1400"/>
        <w:gridCol w:w="1500"/>
      </w:tblGrid>
      <w:tr>
        <w:trPr>
          <w:tblHeader/>
        </w:trPr>
        <w:tc>
          <w:tcPr>
            <w:tcW w:type="dxa" w:w="52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4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Due</w:t>
            </w:r>
          </w:p>
        </w:tc>
        <w:tc>
          <w:tcPr>
            <w:tcW w:type="dxa" w:w="15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Share early wins and stories from teams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Send role-specific nudges to low-adoption groups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Retire old tools, templates or workarounds where possible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Refresh help content based on self-help searches with no results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Hold a champions check-in and collect feedback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</w:tbl>
    <w:p>
      <w:pPr>
        <w:pStyle w:val="Heading1"/>
      </w:pPr>
      <w:r>
        <w:t xml:space="preserve">Days 61–90: measure and optimise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1700"/>
        <w:gridCol w:w="1400"/>
        <w:gridCol w:w="1500"/>
      </w:tblGrid>
      <w:tr>
        <w:trPr>
          <w:tblHeader/>
        </w:trPr>
        <w:tc>
          <w:tcPr>
            <w:tcW w:type="dxa" w:w="52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4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Due</w:t>
            </w:r>
          </w:p>
        </w:tc>
        <w:tc>
          <w:tcPr>
            <w:tcW w:type="dxa" w:w="15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Compare results with the baseline on agreed outcomes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 a simple before-and-after view to stakeholders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Agree an owner for adoption after day 90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  <w:tr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Plan the next wave: advanced features, new teams or processes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[Not started]</w:t>
            </w:r>
          </w:p>
        </w:tc>
      </w:tr>
    </w:tbl>
    <w:p>
      <w:pPr>
        <w:pStyle w:val="Heading1"/>
      </w:pPr>
      <w:r>
        <w:t xml:space="preserve">Adoption metrics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40"/>
        <w:gridCol w:w="1300"/>
        <w:gridCol w:w="1300"/>
        <w:gridCol w:w="1300"/>
        <w:gridCol w:w="1300"/>
        <w:gridCol w:w="1300"/>
      </w:tblGrid>
      <w:tr>
        <w:trPr>
          <w:tblHeader/>
        </w:trPr>
        <w:tc>
          <w:tcPr>
            <w:tcW w:type="dxa" w:w="33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W w:type="dxa" w:w="1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Baseline</w:t>
            </w:r>
          </w:p>
        </w:tc>
        <w:tc>
          <w:tcPr>
            <w:tcW w:type="dxa" w:w="1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Day 30</w:t>
            </w:r>
          </w:p>
        </w:tc>
        <w:tc>
          <w:tcPr>
            <w:tcW w:type="dxa" w:w="1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Day 60</w:t>
            </w:r>
          </w:p>
        </w:tc>
        <w:tc>
          <w:tcPr>
            <w:tcW w:type="dxa" w:w="1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Day 90</w:t>
            </w:r>
          </w:p>
        </w:tc>
        <w:tc>
          <w:tcPr>
            <w:tcW w:type="dxa" w:w="1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Target</w:t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Active users vs licences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Key workflow completion rate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How-to tickets per month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Data completeness on key records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Time to productivity for new hires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Risks and mitigations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40"/>
        <w:gridCol w:w="1300"/>
        <w:gridCol w:w="3700"/>
        <w:gridCol w:w="1500"/>
      </w:tblGrid>
      <w:tr>
        <w:trPr>
          <w:tblHeader/>
        </w:trPr>
        <w:tc>
          <w:tcPr>
            <w:tcW w:type="dxa" w:w="33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Risk</w:t>
            </w:r>
          </w:p>
        </w:tc>
        <w:tc>
          <w:tcPr>
            <w:tcW w:type="dxa" w:w="1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Likelihood</w:t>
            </w:r>
          </w:p>
        </w:tc>
        <w:tc>
          <w:tcPr>
            <w:tcW w:type="dxa" w:w="3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Mitigation</w:t>
            </w:r>
          </w:p>
        </w:tc>
        <w:tc>
          <w:tcPr>
            <w:tcW w:type="dxa" w:w="15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Managers do not reinforce the new process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[Medium]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Manager briefings and team dashboards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Parallel use of old tools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[High]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Agree a switch-off date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Guidance breaks after an application update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[Medium]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Check guidance after every release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[Risk]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[Mitigation]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</w:tbl>
    <w:p>
      <w:pPr>
        <w:spacing w:after="120"/>
      </w:pP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Full guide: adoptionstack.com/blog/software-rollout-change-management. Track metrics with the AdoptionStack adoption scorecard.</w:t>
      </w:r>
    </w:p>
    <w:sectPr>
      <w:footerReference w:type="default" r:id="rId6"/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Template from AdoptionStack (adoptionstack.com/templates)  |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40" w:before="360"/>
    </w:pPr>
    <w:rPr>
      <w:b/>
      <w:bCs/>
      <w:color w:val="1E1B4B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40"/>
    </w:pPr>
    <w:rPr>
      <w:b/>
      <w:bCs/>
      <w:color w:val="5B4FF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Rollout 30-60-90 Day Plan</dc:title>
  <dc:creator>AdoptionStack</dc:creator>
  <cp:lastModifiedBy>Un-named</cp:lastModifiedBy>
  <cp:revision>1</cp:revision>
  <dcterms:created xsi:type="dcterms:W3CDTF">2026-10-07T09:34:41.250Z</dcterms:created>
  <dcterms:modified xsi:type="dcterms:W3CDTF">2026-10-07T09:34:41.250Z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